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5341110"/>
        <w:docPartObj>
          <w:docPartGallery w:val="Cover Pages"/>
          <w:docPartUnique/>
        </w:docPartObj>
      </w:sdtPr>
      <w:sdtEndPr>
        <w:rPr>
          <w:rFonts w:ascii="Times New Roman" w:eastAsia="Times New Roman" w:hAnsi="Times New Roman" w:cs="Arial"/>
          <w:bCs w:val="0"/>
          <w:color w:val="000000" w:themeColor="text1"/>
          <w:sz w:val="20"/>
          <w:szCs w:val="20"/>
        </w:rPr>
      </w:sdtEndPr>
      <w:sdtContent>
        <w:tbl>
          <w:tblPr>
            <w:tblpPr w:leftFromText="187" w:rightFromText="187" w:horzAnchor="margin" w:tblpYSpec="bottom"/>
            <w:tblW w:w="3000" w:type="pct"/>
            <w:tblLook w:val="04A0"/>
          </w:tblPr>
          <w:tblGrid>
            <w:gridCol w:w="5746"/>
          </w:tblGrid>
          <w:tr w:rsidR="007C7208">
            <w:sdt>
              <w:sdtPr>
                <w:rPr>
                  <w:rFonts w:asciiTheme="majorHAnsi" w:eastAsiaTheme="majorEastAsia" w:hAnsiTheme="majorHAnsi" w:cstheme="majorBidi"/>
                  <w:b/>
                  <w:bCs/>
                  <w:color w:val="365F91" w:themeColor="accent1" w:themeShade="BF"/>
                  <w:sz w:val="48"/>
                  <w:szCs w:val="48"/>
                </w:rPr>
                <w:alias w:val="Title"/>
                <w:id w:val="703864190"/>
                <w:placeholder>
                  <w:docPart w:val="E3514316F1634E639C393958E25F21E4"/>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7C7208" w:rsidRDefault="007C7208" w:rsidP="007C7208">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Principles Of W D Gann Law Of Vibration</w:t>
                    </w:r>
                  </w:p>
                </w:tc>
              </w:sdtContent>
            </w:sdt>
          </w:tr>
          <w:tr w:rsidR="007C7208">
            <w:sdt>
              <w:sdtPr>
                <w:rPr>
                  <w:color w:val="484329" w:themeColor="background2" w:themeShade="3F"/>
                  <w:sz w:val="28"/>
                  <w:szCs w:val="28"/>
                </w:rPr>
                <w:alias w:val="Subtitle"/>
                <w:id w:val="703864195"/>
                <w:placeholder>
                  <w:docPart w:val="2368118A97854E6389AACA3BBD668740"/>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7C7208" w:rsidRDefault="007C7208" w:rsidP="007C7208">
                    <w:pPr>
                      <w:pStyle w:val="NoSpacing"/>
                      <w:rPr>
                        <w:color w:val="484329" w:themeColor="background2" w:themeShade="3F"/>
                        <w:sz w:val="28"/>
                        <w:szCs w:val="28"/>
                      </w:rPr>
                    </w:pPr>
                    <w:r>
                      <w:rPr>
                        <w:color w:val="484329" w:themeColor="background2" w:themeShade="3F"/>
                        <w:sz w:val="28"/>
                        <w:szCs w:val="28"/>
                      </w:rPr>
                      <w:t>Exert from our Book On Gann Angle Theory</w:t>
                    </w:r>
                  </w:p>
                </w:tc>
              </w:sdtContent>
            </w:sdt>
          </w:tr>
          <w:tr w:rsidR="007C7208">
            <w:tc>
              <w:tcPr>
                <w:tcW w:w="5746" w:type="dxa"/>
              </w:tcPr>
              <w:p w:rsidR="007C7208" w:rsidRDefault="007C7208">
                <w:pPr>
                  <w:pStyle w:val="NoSpacing"/>
                  <w:rPr>
                    <w:color w:val="484329" w:themeColor="background2" w:themeShade="3F"/>
                    <w:sz w:val="28"/>
                    <w:szCs w:val="28"/>
                  </w:rPr>
                </w:pPr>
              </w:p>
            </w:tc>
          </w:tr>
          <w:tr w:rsidR="007C7208">
            <w:sdt>
              <w:sdtPr>
                <w:alias w:val="Abstract"/>
                <w:id w:val="703864200"/>
                <w:placeholder>
                  <w:docPart w:val="13ADE93A4EAF4FBCAED13717AE420AA4"/>
                </w:placeholder>
                <w:dataBinding w:prefixMappings="xmlns:ns0='http://schemas.microsoft.com/office/2006/coverPageProps'" w:xpath="/ns0:CoverPageProperties[1]/ns0:Abstract[1]" w:storeItemID="{55AF091B-3C7A-41E3-B477-F2FDAA23CFDA}"/>
                <w:text/>
              </w:sdtPr>
              <w:sdtContent>
                <w:tc>
                  <w:tcPr>
                    <w:tcW w:w="5746" w:type="dxa"/>
                  </w:tcPr>
                  <w:p w:rsidR="007C7208" w:rsidRDefault="007C7208" w:rsidP="007C7208">
                    <w:pPr>
                      <w:pStyle w:val="NoSpacing"/>
                    </w:pPr>
                    <w:r>
                      <w:t xml:space="preserve">Gann in his work has explicitly proved that all Stocks and Commodities vibrate. He has devised a mathematical formula for calculating the rate of vibration which is called “ Gann Angle Theory”  </w:t>
                    </w:r>
                  </w:p>
                </w:tc>
              </w:sdtContent>
            </w:sdt>
          </w:tr>
          <w:tr w:rsidR="007C7208">
            <w:tc>
              <w:tcPr>
                <w:tcW w:w="5746" w:type="dxa"/>
              </w:tcPr>
              <w:p w:rsidR="007C7208" w:rsidRDefault="007C7208">
                <w:pPr>
                  <w:pStyle w:val="NoSpacing"/>
                </w:pPr>
              </w:p>
            </w:tc>
          </w:tr>
          <w:tr w:rsidR="007C7208">
            <w:sdt>
              <w:sdtPr>
                <w:rPr>
                  <w:b/>
                  <w:bCs/>
                  <w:color w:val="000000" w:themeColor="text1"/>
                </w:rPr>
                <w:alias w:val="Author"/>
                <w:id w:val="703864205"/>
                <w:placeholder>
                  <w:docPart w:val="4FB7152F4F46486C8A8C6125726E99DB"/>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7C7208" w:rsidRPr="007C7208" w:rsidRDefault="007C7208">
                    <w:pPr>
                      <w:pStyle w:val="NoSpacing"/>
                      <w:rPr>
                        <w:b/>
                        <w:bCs/>
                        <w:color w:val="548DD4" w:themeColor="text2" w:themeTint="99"/>
                      </w:rPr>
                    </w:pPr>
                    <w:r w:rsidRPr="007C7208">
                      <w:rPr>
                        <w:b/>
                        <w:bCs/>
                        <w:color w:val="000000" w:themeColor="text1"/>
                      </w:rPr>
                      <w:t xml:space="preserve">Swayam </w:t>
                    </w:r>
                    <w:proofErr w:type="gramStart"/>
                    <w:r w:rsidRPr="007C7208">
                      <w:rPr>
                        <w:b/>
                        <w:bCs/>
                        <w:color w:val="000000" w:themeColor="text1"/>
                      </w:rPr>
                      <w:t>Academy ,</w:t>
                    </w:r>
                    <w:proofErr w:type="gramEnd"/>
                    <w:r w:rsidRPr="007C7208">
                      <w:rPr>
                        <w:b/>
                        <w:bCs/>
                        <w:color w:val="000000" w:themeColor="text1"/>
                      </w:rPr>
                      <w:t xml:space="preserve"> 403 - 4th Floor , Richmond Plaza, Richmond Circle , </w:t>
                    </w:r>
                    <w:proofErr w:type="spellStart"/>
                    <w:r w:rsidRPr="007C7208">
                      <w:rPr>
                        <w:b/>
                        <w:bCs/>
                        <w:color w:val="000000" w:themeColor="text1"/>
                      </w:rPr>
                      <w:t>Banglore</w:t>
                    </w:r>
                    <w:proofErr w:type="spellEnd"/>
                    <w:r w:rsidRPr="007C7208">
                      <w:rPr>
                        <w:b/>
                        <w:bCs/>
                        <w:color w:val="000000" w:themeColor="text1"/>
                      </w:rPr>
                      <w:t xml:space="preserve"> – 560 025 .                                     email : feedback@stocktradingfundamentals.com                  Telephone : +919243 727272</w:t>
                    </w:r>
                  </w:p>
                </w:tc>
              </w:sdtContent>
            </w:sdt>
          </w:tr>
          <w:tr w:rsidR="007C7208">
            <w:tc>
              <w:tcPr>
                <w:tcW w:w="5746" w:type="dxa"/>
              </w:tcPr>
              <w:p w:rsidR="007C7208" w:rsidRDefault="007C7208" w:rsidP="007C7208">
                <w:pPr>
                  <w:pStyle w:val="NoSpacing"/>
                  <w:rPr>
                    <w:b/>
                    <w:bCs/>
                  </w:rPr>
                </w:pPr>
              </w:p>
            </w:tc>
          </w:tr>
          <w:tr w:rsidR="007C7208">
            <w:tc>
              <w:tcPr>
                <w:tcW w:w="5746" w:type="dxa"/>
              </w:tcPr>
              <w:p w:rsidR="007C7208" w:rsidRDefault="007C7208">
                <w:pPr>
                  <w:pStyle w:val="NoSpacing"/>
                  <w:rPr>
                    <w:b/>
                    <w:bCs/>
                  </w:rPr>
                </w:pPr>
              </w:p>
            </w:tc>
          </w:tr>
        </w:tbl>
        <w:p w:rsidR="007C7208" w:rsidRDefault="009F6CD2">
          <w:r>
            <w:rPr>
              <w:noProof/>
              <w:lang w:eastAsia="zh-TW"/>
            </w:rPr>
            <w:pict>
              <v:group id="_x0000_s1035" style="position:absolute;margin-left:1572.4pt;margin-top:0;width:264.55pt;height:690.65pt;z-index:25167052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36" type="#_x0000_t32" style="position:absolute;left:6519;top:1258;width:4303;height:10040;flip:x" o:connectortype="straight" strokecolor="#a7bfde [1620]"/>
                <v:group id="_x0000_s1037" style="position:absolute;left:5531;top:9226;width:5291;height:5845" coordorigin="5531,9226" coordsize="5291,5845">
                  <v:shape id="_x0000_s1038"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9" style="position:absolute;left:6117;top:10212;width:4526;height:4258;rotation:41366637fd;flip:y" fillcolor="#d3dfee [820]" stroked="f" strokecolor="#a7bfde [1620]"/>
                  <v:oval id="_x0000_s1040" style="position:absolute;left:6217;top:10481;width:3424;height:3221;rotation:41366637fd;flip:y" fillcolor="#7ba0cd [2420]" stroked="f" strokecolor="#a7bfde [1620]"/>
                </v:group>
                <w10:wrap anchorx="page" anchory="page"/>
              </v:group>
            </w:pict>
          </w:r>
          <w:r>
            <w:rPr>
              <w:noProof/>
              <w:lang w:eastAsia="zh-TW"/>
            </w:rPr>
            <w:pict>
              <v:group id="_x0000_s1046" style="position:absolute;margin-left:0;margin-top:0;width:464.8pt;height:380.95pt;z-index:251672576;mso-position-horizontal:left;mso-position-horizontal-relative:page;mso-position-vertical:top;mso-position-vertical-relative:page" coordorigin="15,15" coordsize="9296,7619" o:allowincell="f">
                <v:shape id="_x0000_s1047" type="#_x0000_t32" style="position:absolute;left:15;top:15;width:7512;height:7386" o:connectortype="straight" strokecolor="#a7bfde [1620]"/>
                <v:group id="_x0000_s1048" style="position:absolute;left:7095;top:5418;width:2216;height:2216" coordorigin="7907,4350" coordsize="2216,2216">
                  <v:oval id="_x0000_s1049" style="position:absolute;left:7907;top:4350;width:2216;height:2216" fillcolor="#a7bfde [1620]" stroked="f"/>
                  <v:oval id="_x0000_s1050" style="position:absolute;left:7961;top:4684;width:1813;height:1813" fillcolor="#d3dfee [820]" stroked="f"/>
                  <v:oval id="_x0000_s1051" style="position:absolute;left:8006;top:5027;width:1375;height:1375" fillcolor="#7ba0cd [2420]" stroked="f"/>
                </v:group>
                <w10:wrap anchorx="page" anchory="page"/>
              </v:group>
            </w:pict>
          </w:r>
          <w:r>
            <w:rPr>
              <w:noProof/>
              <w:lang w:eastAsia="zh-TW"/>
            </w:rPr>
            <w:pict>
              <v:group id="_x0000_s1041" style="position:absolute;margin-left:2476.4pt;margin-top:0;width:332.7pt;height:227.25pt;z-index:251671552;mso-position-horizontal:right;mso-position-horizontal-relative:margin;mso-position-vertical:top;mso-position-vertical-relative:page" coordorigin="4136,15" coordsize="6654,4545" o:allowincell="f">
                <v:shape id="_x0000_s1042" type="#_x0000_t32" style="position:absolute;left:4136;top:15;width:3058;height:3855" o:connectortype="straight" strokecolor="#a7bfde [1620]"/>
                <v:oval id="_x0000_s1043" style="position:absolute;left:6674;top:444;width:4116;height:4116" fillcolor="#a7bfde [1620]" stroked="f"/>
                <v:oval id="_x0000_s1044" style="position:absolute;left:6773;top:1058;width:3367;height:3367" fillcolor="#d3dfee [820]" stroked="f"/>
                <v:oval id="_x0000_s1045" style="position:absolute;left:6856;top:1709;width:2553;height:2553" fillcolor="#7ba0cd [2420]" stroked="f"/>
                <w10:wrap anchorx="margin" anchory="page"/>
              </v:group>
            </w:pict>
          </w:r>
        </w:p>
        <w:p w:rsidR="00AE0A09" w:rsidRDefault="007C7208" w:rsidP="00AE0A09">
          <w:pPr>
            <w:pStyle w:val="NormalWeb"/>
            <w:shd w:val="clear" w:color="auto" w:fill="FFFFFF"/>
            <w:spacing w:before="96" w:beforeAutospacing="0" w:after="120" w:afterAutospacing="0" w:line="285" w:lineRule="atLeast"/>
            <w:rPr>
              <w:rFonts w:cs="Arial"/>
              <w:b/>
              <w:color w:val="000000" w:themeColor="text1"/>
              <w:sz w:val="20"/>
              <w:szCs w:val="20"/>
            </w:rPr>
          </w:pPr>
          <w:r w:rsidRPr="007C7208">
            <w:rPr>
              <w:rFonts w:cs="Arial"/>
              <w:b/>
              <w:color w:val="548DD4" w:themeColor="text2" w:themeTint="99"/>
              <w:sz w:val="20"/>
              <w:szCs w:val="20"/>
            </w:rPr>
            <w:t>www.stocktradingfundamentals.com</w:t>
          </w:r>
          <w:r>
            <w:rPr>
              <w:rFonts w:asciiTheme="minorHAnsi" w:eastAsiaTheme="minorHAnsi" w:hAnsiTheme="minorHAnsi" w:cs="Arial"/>
              <w:b/>
              <w:color w:val="000000" w:themeColor="text1"/>
              <w:sz w:val="20"/>
              <w:szCs w:val="20"/>
            </w:rPr>
            <w:br w:type="page"/>
          </w:r>
        </w:p>
      </w:sdtContent>
    </w:sdt>
    <w:p w:rsidR="00AE0A09" w:rsidRPr="00411E64" w:rsidRDefault="00AE0A09" w:rsidP="00AE0A09">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DF20A5">
        <w:rPr>
          <w:rFonts w:ascii="Harlow Solid Italic" w:hAnsi="Harlow Solid Italic" w:cs="Arial"/>
          <w:noProof/>
          <w:color w:val="000000" w:themeColor="text1"/>
          <w:sz w:val="22"/>
          <w:szCs w:val="22"/>
        </w:rPr>
        <w:lastRenderedPageBreak/>
        <w:drawing>
          <wp:inline distT="0" distB="0" distL="0" distR="0">
            <wp:extent cx="1066800" cy="430027"/>
            <wp:effectExtent l="19050" t="0" r="0" b="0"/>
            <wp:docPr id="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70494" cy="431516"/>
                    </a:xfrm>
                    <a:prstGeom prst="rect">
                      <a:avLst/>
                    </a:prstGeom>
                    <a:noFill/>
                    <a:ln w="9525">
                      <a:noFill/>
                      <a:miter lim="800000"/>
                      <a:headEnd/>
                      <a:tailEnd/>
                    </a:ln>
                  </pic:spPr>
                </pic:pic>
              </a:graphicData>
            </a:graphic>
          </wp:inline>
        </w:drawing>
      </w:r>
      <w:r w:rsidR="009F6CD2">
        <w:rPr>
          <w:rFonts w:ascii="Harlow Solid Italic" w:hAnsi="Harlow Solid Italic" w:cs="Arial"/>
          <w:noProof/>
          <w:color w:val="000000" w:themeColor="text1"/>
          <w:sz w:val="22"/>
          <w:szCs w:val="22"/>
        </w:rPr>
        <w:pict>
          <v:rect id="_x0000_s1052" style="position:absolute;margin-left:-11.25pt;margin-top:47.25pt;width:497.25pt;height:615.75pt;z-index:-251641856;mso-position-horizontal-relative:text;mso-position-vertical-relative:text"/>
        </w:pict>
      </w:r>
      <w:r w:rsidR="009F6CD2">
        <w:rPr>
          <w:rFonts w:ascii="Harlow Solid Italic" w:hAnsi="Harlow Solid Italic" w:cs="Arial"/>
          <w:noProof/>
          <w:color w:val="000000" w:themeColor="text1"/>
          <w:sz w:val="22"/>
          <w:szCs w:val="22"/>
        </w:rPr>
        <w:pict>
          <v:shape id="_x0000_s1053" type="#_x0000_t32" style="position:absolute;margin-left:-11.25pt;margin-top:47.25pt;width:497.25pt;height:0;z-index:251675648;mso-position-horizontal-relative:text;mso-position-vertical-relative:text" o:connectortype="straight"/>
        </w:pict>
      </w:r>
      <w:r w:rsidR="009F6CD2">
        <w:rPr>
          <w:rFonts w:ascii="Harlow Solid Italic" w:hAnsi="Harlow Solid Italic" w:cs="Arial"/>
          <w:noProof/>
          <w:color w:val="000000" w:themeColor="text1"/>
          <w:sz w:val="22"/>
          <w:szCs w:val="22"/>
        </w:rPr>
        <w:pict>
          <v:rect id="_x0000_s1054" style="position:absolute;margin-left:-11.25pt;margin-top:-.75pt;width:497.25pt;height:48pt;z-index:-251639808;mso-position-horizontal-relative:text;mso-position-vertical-relative:text"/>
        </w:pic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Technical Analysis                                </w:t>
      </w:r>
    </w:p>
    <w:p w:rsidR="00AE0A09" w:rsidRPr="00411E64" w:rsidRDefault="00AE0A09" w:rsidP="00AE0A09">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r w:rsidRPr="00411E64">
        <w:rPr>
          <w:rFonts w:ascii="Arial" w:hAnsi="Arial" w:cs="Arial"/>
          <w:color w:val="000000" w:themeColor="text1"/>
          <w:sz w:val="22"/>
          <w:szCs w:val="22"/>
        </w:rPr>
        <w:t xml:space="preserve">                                                                                                                                                                 </w:t>
      </w:r>
      <w:r w:rsidRPr="00411E64">
        <w:rPr>
          <w:rFonts w:ascii="Arial" w:hAnsi="Arial" w:cs="Arial"/>
          <w:noProof/>
          <w:color w:val="000000" w:themeColor="text1"/>
          <w:sz w:val="22"/>
          <w:szCs w:val="22"/>
        </w:rPr>
        <w:t xml:space="preserve">                                            </w:t>
      </w:r>
    </w:p>
    <w:p w:rsidR="00AE0A09" w:rsidRDefault="00AE0A09" w:rsidP="00AE0A09">
      <w:pPr>
        <w:rPr>
          <w:rFonts w:ascii="Arial" w:hAnsi="Arial" w:cs="Arial"/>
          <w:b/>
          <w:color w:val="000000" w:themeColor="text1"/>
        </w:rPr>
      </w:pPr>
      <w:proofErr w:type="gramStart"/>
      <w:r w:rsidRPr="00411E64">
        <w:rPr>
          <w:rFonts w:ascii="Arial" w:hAnsi="Arial" w:cs="Arial"/>
          <w:b/>
          <w:color w:val="000000" w:themeColor="text1"/>
        </w:rPr>
        <w:t>2.</w:t>
      </w:r>
      <w:r>
        <w:rPr>
          <w:rFonts w:ascii="Arial" w:hAnsi="Arial" w:cs="Arial"/>
          <w:b/>
          <w:color w:val="000000" w:themeColor="text1"/>
        </w:rPr>
        <w:t xml:space="preserve">10 </w:t>
      </w:r>
      <w:r w:rsidRPr="00411E64">
        <w:rPr>
          <w:rFonts w:ascii="Arial" w:hAnsi="Arial" w:cs="Arial"/>
          <w:b/>
          <w:color w:val="000000" w:themeColor="text1"/>
        </w:rPr>
        <w:t>:</w:t>
      </w:r>
      <w:proofErr w:type="gramEnd"/>
      <w:r w:rsidRPr="00411E64">
        <w:rPr>
          <w:rFonts w:ascii="Arial" w:hAnsi="Arial" w:cs="Arial"/>
          <w:b/>
          <w:color w:val="000000" w:themeColor="text1"/>
        </w:rPr>
        <w:t xml:space="preserve"> </w:t>
      </w:r>
      <w:r>
        <w:rPr>
          <w:rFonts w:ascii="Arial" w:hAnsi="Arial" w:cs="Arial"/>
          <w:b/>
          <w:color w:val="000000" w:themeColor="text1"/>
        </w:rPr>
        <w:t>W. D. Gann’s Techniques of Analysis and Trading</w:t>
      </w:r>
    </w:p>
    <w:p w:rsidR="00AE0A09" w:rsidRDefault="00AE0A09" w:rsidP="00AE0A09">
      <w:pPr>
        <w:rPr>
          <w:rFonts w:ascii="Arial" w:hAnsi="Arial" w:cs="Arial"/>
          <w:b/>
          <w:color w:val="000000" w:themeColor="text1"/>
        </w:rPr>
      </w:pPr>
      <w:proofErr w:type="gramStart"/>
      <w:r>
        <w:rPr>
          <w:rFonts w:ascii="Arial" w:hAnsi="Arial" w:cs="Arial"/>
          <w:b/>
          <w:color w:val="000000" w:themeColor="text1"/>
        </w:rPr>
        <w:t>2.10.2 :</w:t>
      </w:r>
      <w:proofErr w:type="gramEnd"/>
      <w:r>
        <w:rPr>
          <w:rFonts w:ascii="Arial" w:hAnsi="Arial" w:cs="Arial"/>
          <w:b/>
          <w:color w:val="000000" w:themeColor="text1"/>
        </w:rPr>
        <w:t xml:space="preserve"> General Principle Of Gann’s Law Of Vibration</w:t>
      </w:r>
    </w:p>
    <w:p w:rsidR="00AE0A09" w:rsidRPr="00F9385E" w:rsidRDefault="00AE0A09" w:rsidP="00AE0A09">
      <w:pPr>
        <w:jc w:val="both"/>
        <w:rPr>
          <w:rFonts w:ascii="Arial" w:hAnsi="Arial" w:cs="Arial"/>
        </w:rPr>
      </w:pPr>
      <w:r w:rsidRPr="00F9385E">
        <w:rPr>
          <w:rFonts w:ascii="Arial" w:hAnsi="Arial" w:cs="Arial"/>
        </w:rPr>
        <w:t>The Principles of Gann’s Law of Vibration, as discerned from his interview of December 1909 to the “Ticker And Investment Digest”, are as follows:</w:t>
      </w:r>
    </w:p>
    <w:p w:rsidR="00AE0A09" w:rsidRDefault="00AE0A09" w:rsidP="00AE0A09">
      <w:pPr>
        <w:pStyle w:val="ListParagraph"/>
        <w:numPr>
          <w:ilvl w:val="0"/>
          <w:numId w:val="1"/>
        </w:numPr>
        <w:jc w:val="both"/>
        <w:rPr>
          <w:rFonts w:ascii="Arial" w:hAnsi="Arial" w:cs="Arial"/>
        </w:rPr>
      </w:pPr>
      <w:r w:rsidRPr="00F9385E">
        <w:rPr>
          <w:rFonts w:ascii="Arial" w:hAnsi="Arial" w:cs="Arial"/>
        </w:rPr>
        <w:t>Stocks and commodities (and everything else on earth) vibrate. Moreover, vibration provides a comprehensive explanation of price movements in financial markets. “Vibration is fundamental; nothing is exempt from this law; it is universal, therefore applicable to every class of phenomena on the globe….After years of patient study I have proven to my entire satisfaction, as well as demonstrated to others, that vibration explains every possible phase and condition of the market”(Ticker interview).</w:t>
      </w:r>
    </w:p>
    <w:p w:rsidR="00AE0A09" w:rsidRPr="00F9385E" w:rsidRDefault="00AE0A09" w:rsidP="00AE0A09">
      <w:pPr>
        <w:pStyle w:val="ListParagraph"/>
        <w:jc w:val="both"/>
        <w:rPr>
          <w:rFonts w:ascii="Arial" w:hAnsi="Arial" w:cs="Arial"/>
        </w:rPr>
      </w:pPr>
    </w:p>
    <w:p w:rsidR="00AE0A09" w:rsidRPr="007F44D3" w:rsidRDefault="00AE0A09" w:rsidP="00AE0A09">
      <w:pPr>
        <w:pStyle w:val="ListParagraph"/>
        <w:numPr>
          <w:ilvl w:val="0"/>
          <w:numId w:val="1"/>
        </w:numPr>
        <w:jc w:val="both"/>
        <w:rPr>
          <w:rFonts w:ascii="Arial" w:hAnsi="Arial" w:cs="Arial"/>
        </w:rPr>
      </w:pPr>
      <w:r w:rsidRPr="00F9385E">
        <w:rPr>
          <w:rFonts w:ascii="Arial" w:hAnsi="Arial" w:cs="Arial"/>
        </w:rPr>
        <w:t>Stocks and commodities vibrate in accordance with both their own individual energy/ vibration (i.e. internal vibration) and also in accordance with energy/ vibration transmitted through space (i.e. external vibration). “From my extensive investigations, studies and applied tests, I find that not only do the various stocks vibrate, but that the driving forces controlling the stocks are also in a state of vibration”(Ticker interview).</w:t>
      </w:r>
    </w:p>
    <w:p w:rsidR="00AE0A09" w:rsidRPr="00F9385E" w:rsidRDefault="00AE0A09" w:rsidP="00AE0A09">
      <w:pPr>
        <w:pStyle w:val="ListParagraph"/>
        <w:jc w:val="both"/>
        <w:rPr>
          <w:rFonts w:ascii="Arial" w:hAnsi="Arial" w:cs="Arial"/>
        </w:rPr>
      </w:pPr>
    </w:p>
    <w:p w:rsidR="00AE0A09" w:rsidRDefault="00AE0A09" w:rsidP="00AE0A09">
      <w:pPr>
        <w:pStyle w:val="ListParagraph"/>
        <w:numPr>
          <w:ilvl w:val="0"/>
          <w:numId w:val="1"/>
        </w:numPr>
        <w:jc w:val="both"/>
        <w:rPr>
          <w:rFonts w:ascii="Arial" w:hAnsi="Arial" w:cs="Arial"/>
        </w:rPr>
      </w:pPr>
      <w:r w:rsidRPr="007F44D3">
        <w:rPr>
          <w:rFonts w:ascii="Arial" w:hAnsi="Arial" w:cs="Arial"/>
        </w:rPr>
        <w:t xml:space="preserve">The overall energy/ vibration of a stock or commodity </w:t>
      </w:r>
      <w:proofErr w:type="gramStart"/>
      <w:r w:rsidRPr="007F44D3">
        <w:rPr>
          <w:rFonts w:ascii="Arial" w:hAnsi="Arial" w:cs="Arial"/>
        </w:rPr>
        <w:t>is</w:t>
      </w:r>
      <w:proofErr w:type="gramEnd"/>
      <w:r w:rsidRPr="007F44D3">
        <w:rPr>
          <w:rFonts w:ascii="Arial" w:hAnsi="Arial" w:cs="Arial"/>
        </w:rPr>
        <w:t xml:space="preserve"> reflected in its price. “These vibratory forces can only be known by the movements they generate on the stocks and their values in the market</w:t>
      </w:r>
      <w:proofErr w:type="gramStart"/>
      <w:r w:rsidRPr="007F44D3">
        <w:rPr>
          <w:rFonts w:ascii="Arial" w:hAnsi="Arial" w:cs="Arial"/>
        </w:rPr>
        <w:t>”(</w:t>
      </w:r>
      <w:proofErr w:type="gramEnd"/>
      <w:r w:rsidRPr="007F44D3">
        <w:rPr>
          <w:rFonts w:ascii="Arial" w:hAnsi="Arial" w:cs="Arial"/>
        </w:rPr>
        <w:t>Ticker interview).</w:t>
      </w:r>
      <w:r>
        <w:rPr>
          <w:rFonts w:ascii="Arial" w:hAnsi="Arial" w:cs="Arial"/>
        </w:rPr>
        <w:t xml:space="preserve"> </w:t>
      </w:r>
    </w:p>
    <w:p w:rsidR="00AE0A09" w:rsidRDefault="00AE0A09" w:rsidP="00AE0A09">
      <w:pPr>
        <w:pStyle w:val="ListParagraph"/>
        <w:rPr>
          <w:rFonts w:ascii="Arial" w:hAnsi="Arial" w:cs="Arial"/>
        </w:rPr>
      </w:pPr>
    </w:p>
    <w:p w:rsidR="00AE0A09" w:rsidRDefault="00AE0A09" w:rsidP="00AE0A09">
      <w:pPr>
        <w:pStyle w:val="ListParagraph"/>
        <w:numPr>
          <w:ilvl w:val="0"/>
          <w:numId w:val="1"/>
        </w:numPr>
        <w:jc w:val="both"/>
        <w:rPr>
          <w:rFonts w:ascii="Arial" w:hAnsi="Arial" w:cs="Arial"/>
        </w:rPr>
      </w:pPr>
      <w:r w:rsidRPr="007F44D3">
        <w:rPr>
          <w:rFonts w:ascii="Arial" w:hAnsi="Arial" w:cs="Arial"/>
        </w:rPr>
        <w:t>Financial markets essentially comprise a series of impulse that produce price movements with specific rates of vibration</w:t>
      </w:r>
      <w:proofErr w:type="gramStart"/>
      <w:r w:rsidRPr="007F44D3">
        <w:rPr>
          <w:rFonts w:ascii="Arial" w:hAnsi="Arial" w:cs="Arial"/>
        </w:rPr>
        <w:t>.“</w:t>
      </w:r>
      <w:proofErr w:type="gramEnd"/>
      <w:r w:rsidRPr="007F44D3">
        <w:rPr>
          <w:rFonts w:ascii="Arial" w:hAnsi="Arial" w:cs="Arial"/>
        </w:rPr>
        <w:t>Science teaches that an original impulse of any kind finally resolves itself into periodic or rhythmical motion”</w:t>
      </w:r>
      <w:r>
        <w:rPr>
          <w:rFonts w:ascii="Arial" w:hAnsi="Arial" w:cs="Arial"/>
        </w:rPr>
        <w:t xml:space="preserve"> (</w:t>
      </w:r>
      <w:r w:rsidRPr="007F44D3">
        <w:rPr>
          <w:rFonts w:ascii="Arial" w:hAnsi="Arial" w:cs="Arial"/>
        </w:rPr>
        <w:t>Ticker interview).</w:t>
      </w:r>
    </w:p>
    <w:p w:rsidR="00AE0A09" w:rsidRPr="007F44D3" w:rsidRDefault="00AE0A09" w:rsidP="00AE0A09">
      <w:pPr>
        <w:pStyle w:val="ListParagraph"/>
        <w:rPr>
          <w:rFonts w:ascii="Arial" w:hAnsi="Arial" w:cs="Arial"/>
        </w:rPr>
      </w:pPr>
    </w:p>
    <w:p w:rsidR="00AE0A09" w:rsidRDefault="00AE0A09" w:rsidP="00AE0A09">
      <w:pPr>
        <w:pStyle w:val="ListParagraph"/>
        <w:numPr>
          <w:ilvl w:val="0"/>
          <w:numId w:val="1"/>
        </w:numPr>
        <w:jc w:val="both"/>
        <w:rPr>
          <w:rFonts w:ascii="Arial" w:hAnsi="Arial" w:cs="Arial"/>
        </w:rPr>
      </w:pPr>
      <w:r w:rsidRPr="007F44D3">
        <w:rPr>
          <w:rFonts w:ascii="Arial" w:hAnsi="Arial" w:cs="Arial"/>
        </w:rPr>
        <w:t>The price movement of a stock or commodity unfolds in a coherent way. This is because stocks and commodities are essentially centers of energies and these energies (or vibrations) are controlled mathematically</w:t>
      </w:r>
      <w:proofErr w:type="gramStart"/>
      <w:r w:rsidRPr="007F44D3">
        <w:rPr>
          <w:rFonts w:ascii="Arial" w:hAnsi="Arial" w:cs="Arial"/>
        </w:rPr>
        <w:t>.“</w:t>
      </w:r>
      <w:proofErr w:type="gramEnd"/>
      <w:r w:rsidRPr="007F44D3">
        <w:rPr>
          <w:rFonts w:ascii="Arial" w:hAnsi="Arial" w:cs="Arial"/>
        </w:rPr>
        <w:t>Stocks, like atoms, are really centers of energies. Therefore they are</w:t>
      </w:r>
      <w:r>
        <w:rPr>
          <w:rFonts w:ascii="Arial" w:hAnsi="Arial" w:cs="Arial"/>
        </w:rPr>
        <w:t xml:space="preserve"> </w:t>
      </w:r>
      <w:r w:rsidRPr="007F44D3">
        <w:rPr>
          <w:rFonts w:ascii="Arial" w:hAnsi="Arial" w:cs="Arial"/>
        </w:rPr>
        <w:t>controlled mathematically….There is no chance in nature because mathematical principles of the highest order lie at the foundation of all things” (Ticker interview).</w:t>
      </w:r>
    </w:p>
    <w:p w:rsidR="00AE0A09" w:rsidRPr="007F44D3" w:rsidRDefault="00AE0A09" w:rsidP="00AE0A09">
      <w:pPr>
        <w:pStyle w:val="ListParagraph"/>
        <w:rPr>
          <w:rFonts w:ascii="Arial" w:hAnsi="Arial" w:cs="Arial"/>
        </w:rPr>
      </w:pPr>
    </w:p>
    <w:p w:rsidR="00AE0A09" w:rsidRDefault="00AE0A09" w:rsidP="00AE0A09">
      <w:pPr>
        <w:jc w:val="both"/>
        <w:rPr>
          <w:rFonts w:ascii="Arial" w:hAnsi="Arial" w:cs="Arial"/>
        </w:rPr>
      </w:pPr>
    </w:p>
    <w:p w:rsidR="00AE0A09" w:rsidRDefault="00AE0A09" w:rsidP="00AE0A09"/>
    <w:p w:rsidR="00AE0A09" w:rsidRDefault="009F6CD2" w:rsidP="00AE0A09">
      <w:pPr>
        <w:rPr>
          <w:rFonts w:cs="Arial"/>
          <w:b/>
          <w:color w:val="000000" w:themeColor="text1"/>
          <w:sz w:val="20"/>
          <w:szCs w:val="20"/>
        </w:rPr>
      </w:pPr>
      <w:hyperlink r:id="rId7" w:history="1">
        <w:r w:rsidR="00AE0A09" w:rsidRPr="00EF6A0E">
          <w:rPr>
            <w:rStyle w:val="Hyperlink"/>
            <w:rFonts w:cs="Arial"/>
            <w:b/>
            <w:color w:val="000000" w:themeColor="text1"/>
            <w:sz w:val="20"/>
            <w:szCs w:val="20"/>
          </w:rPr>
          <w:t>www.stocktradingfundamentals.com</w:t>
        </w:r>
      </w:hyperlink>
      <w:r w:rsidR="00AE0A09" w:rsidRPr="00EF6A0E">
        <w:rPr>
          <w:rFonts w:cs="Arial"/>
          <w:b/>
          <w:color w:val="000000" w:themeColor="text1"/>
          <w:sz w:val="20"/>
          <w:szCs w:val="20"/>
        </w:rPr>
        <w:t xml:space="preserve"> </w:t>
      </w:r>
      <w:r w:rsidR="00AE0A09" w:rsidRPr="00411E64">
        <w:rPr>
          <w:rFonts w:cs="Arial"/>
          <w:b/>
          <w:color w:val="000000" w:themeColor="text1"/>
          <w:sz w:val="20"/>
          <w:szCs w:val="20"/>
        </w:rPr>
        <w:t xml:space="preserve">                                                                                                                                   </w:t>
      </w:r>
      <w:r w:rsidR="00AE0A09">
        <w:rPr>
          <w:rFonts w:cs="Arial"/>
          <w:b/>
          <w:color w:val="000000" w:themeColor="text1"/>
          <w:sz w:val="20"/>
          <w:szCs w:val="20"/>
        </w:rPr>
        <w:t>01</w:t>
      </w:r>
    </w:p>
    <w:p w:rsidR="00AE0A09" w:rsidRPr="00411E64" w:rsidRDefault="009F6CD2" w:rsidP="00AE0A09">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Pr>
          <w:rFonts w:ascii="Harlow Solid Italic" w:hAnsi="Harlow Solid Italic" w:cs="Arial"/>
          <w:noProof/>
          <w:color w:val="000000" w:themeColor="text1"/>
          <w:sz w:val="22"/>
          <w:szCs w:val="22"/>
        </w:rPr>
        <w:lastRenderedPageBreak/>
        <w:pict>
          <v:rect id="_x0000_s1055" style="position:absolute;margin-left:-11.25pt;margin-top:47.25pt;width:497.25pt;height:615.75pt;z-index:-251638784"/>
        </w:pict>
      </w:r>
      <w:r>
        <w:rPr>
          <w:rFonts w:ascii="Harlow Solid Italic" w:hAnsi="Harlow Solid Italic" w:cs="Arial"/>
          <w:noProof/>
          <w:color w:val="000000" w:themeColor="text1"/>
          <w:sz w:val="22"/>
          <w:szCs w:val="22"/>
        </w:rPr>
        <w:pict>
          <v:shape id="_x0000_s1056" type="#_x0000_t32" style="position:absolute;margin-left:-11.25pt;margin-top:47.25pt;width:497.25pt;height:0;z-index:251678720" o:connectortype="straight"/>
        </w:pict>
      </w:r>
      <w:r>
        <w:rPr>
          <w:rFonts w:ascii="Harlow Solid Italic" w:hAnsi="Harlow Solid Italic" w:cs="Arial"/>
          <w:noProof/>
          <w:color w:val="000000" w:themeColor="text1"/>
          <w:sz w:val="22"/>
          <w:szCs w:val="22"/>
        </w:rPr>
        <w:pict>
          <v:rect id="_x0000_s1057" style="position:absolute;margin-left:-11.25pt;margin-top:-.75pt;width:497.25pt;height:48pt;z-index:-251636736"/>
        </w:pict>
      </w:r>
      <w:r w:rsidR="00AE0A09" w:rsidRPr="00411E64">
        <w:rPr>
          <w:rFonts w:ascii="Harlow Solid Italic" w:hAnsi="Harlow Solid Italic" w:cs="Arial"/>
          <w:noProof/>
          <w:color w:val="000000" w:themeColor="text1"/>
          <w:sz w:val="22"/>
          <w:szCs w:val="22"/>
        </w:rPr>
        <w:t xml:space="preserve">  </w:t>
      </w:r>
      <w:r w:rsidR="00AE0A09" w:rsidRPr="00DF20A5">
        <w:rPr>
          <w:rFonts w:ascii="Harlow Solid Italic" w:hAnsi="Harlow Solid Italic" w:cs="Arial"/>
          <w:noProof/>
          <w:color w:val="000000" w:themeColor="text1"/>
          <w:sz w:val="22"/>
          <w:szCs w:val="22"/>
        </w:rPr>
        <w:drawing>
          <wp:inline distT="0" distB="0" distL="0" distR="0">
            <wp:extent cx="1066800" cy="430027"/>
            <wp:effectExtent l="19050" t="0" r="0"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70494" cy="431516"/>
                    </a:xfrm>
                    <a:prstGeom prst="rect">
                      <a:avLst/>
                    </a:prstGeom>
                    <a:noFill/>
                    <a:ln w="9525">
                      <a:noFill/>
                      <a:miter lim="800000"/>
                      <a:headEnd/>
                      <a:tailEnd/>
                    </a:ln>
                  </pic:spPr>
                </pic:pic>
              </a:graphicData>
            </a:graphic>
          </wp:inline>
        </w:drawing>
      </w:r>
      <w:r w:rsidR="00AE0A09">
        <w:rPr>
          <w:rFonts w:ascii="Harlow Solid Italic" w:hAnsi="Harlow Solid Italic" w:cs="Arial"/>
          <w:noProof/>
          <w:color w:val="000000" w:themeColor="text1"/>
          <w:sz w:val="22"/>
          <w:szCs w:val="22"/>
        </w:rPr>
        <w:t xml:space="preserve">      </w:t>
      </w:r>
      <w:r w:rsidR="00AE0A09" w:rsidRPr="00411E64">
        <w:rPr>
          <w:rFonts w:ascii="Harlow Solid Italic" w:hAnsi="Harlow Solid Italic" w:cs="Arial"/>
          <w:noProof/>
          <w:color w:val="000000" w:themeColor="text1"/>
          <w:sz w:val="22"/>
          <w:szCs w:val="22"/>
        </w:rPr>
        <w:t xml:space="preserve">                                                                                                Technical Analysis                                </w:t>
      </w:r>
    </w:p>
    <w:p w:rsidR="00AE0A09" w:rsidRPr="00411E64" w:rsidRDefault="00AE0A09" w:rsidP="00AE0A09">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r w:rsidRPr="00411E64">
        <w:rPr>
          <w:rFonts w:ascii="Arial" w:hAnsi="Arial" w:cs="Arial"/>
          <w:color w:val="000000" w:themeColor="text1"/>
          <w:sz w:val="22"/>
          <w:szCs w:val="22"/>
        </w:rPr>
        <w:t xml:space="preserve">                                                                                                                                                                 </w:t>
      </w:r>
      <w:r w:rsidRPr="00411E64">
        <w:rPr>
          <w:rFonts w:ascii="Arial" w:hAnsi="Arial" w:cs="Arial"/>
          <w:noProof/>
          <w:color w:val="000000" w:themeColor="text1"/>
          <w:sz w:val="22"/>
          <w:szCs w:val="22"/>
        </w:rPr>
        <w:t xml:space="preserve">                                            </w:t>
      </w:r>
    </w:p>
    <w:p w:rsidR="00AE0A09" w:rsidRDefault="00AE0A09" w:rsidP="00AE0A09">
      <w:pPr>
        <w:rPr>
          <w:rFonts w:ascii="Arial" w:hAnsi="Arial" w:cs="Arial"/>
          <w:b/>
          <w:color w:val="000000" w:themeColor="text1"/>
        </w:rPr>
      </w:pPr>
      <w:proofErr w:type="gramStart"/>
      <w:r w:rsidRPr="00411E64">
        <w:rPr>
          <w:rFonts w:ascii="Arial" w:hAnsi="Arial" w:cs="Arial"/>
          <w:b/>
          <w:color w:val="000000" w:themeColor="text1"/>
        </w:rPr>
        <w:t>2.</w:t>
      </w:r>
      <w:r>
        <w:rPr>
          <w:rFonts w:ascii="Arial" w:hAnsi="Arial" w:cs="Arial"/>
          <w:b/>
          <w:color w:val="000000" w:themeColor="text1"/>
        </w:rPr>
        <w:t xml:space="preserve">10 </w:t>
      </w:r>
      <w:r w:rsidRPr="00411E64">
        <w:rPr>
          <w:rFonts w:ascii="Arial" w:hAnsi="Arial" w:cs="Arial"/>
          <w:b/>
          <w:color w:val="000000" w:themeColor="text1"/>
        </w:rPr>
        <w:t>:</w:t>
      </w:r>
      <w:proofErr w:type="gramEnd"/>
      <w:r w:rsidRPr="00411E64">
        <w:rPr>
          <w:rFonts w:ascii="Arial" w:hAnsi="Arial" w:cs="Arial"/>
          <w:b/>
          <w:color w:val="000000" w:themeColor="text1"/>
        </w:rPr>
        <w:t xml:space="preserve"> </w:t>
      </w:r>
      <w:r>
        <w:rPr>
          <w:rFonts w:ascii="Arial" w:hAnsi="Arial" w:cs="Arial"/>
          <w:b/>
          <w:color w:val="000000" w:themeColor="text1"/>
        </w:rPr>
        <w:t>W. D. Gann’s Techniques of Analysis and Trading</w:t>
      </w:r>
    </w:p>
    <w:p w:rsidR="00AE0A09" w:rsidRDefault="00AE0A09" w:rsidP="00AE0A09">
      <w:pPr>
        <w:rPr>
          <w:rFonts w:ascii="Arial" w:hAnsi="Arial" w:cs="Arial"/>
          <w:b/>
          <w:color w:val="000000" w:themeColor="text1"/>
        </w:rPr>
      </w:pPr>
      <w:proofErr w:type="gramStart"/>
      <w:r>
        <w:rPr>
          <w:rFonts w:ascii="Arial" w:hAnsi="Arial" w:cs="Arial"/>
          <w:b/>
          <w:color w:val="000000" w:themeColor="text1"/>
        </w:rPr>
        <w:t>2.10.2 :</w:t>
      </w:r>
      <w:proofErr w:type="gramEnd"/>
      <w:r>
        <w:rPr>
          <w:rFonts w:ascii="Arial" w:hAnsi="Arial" w:cs="Arial"/>
          <w:b/>
          <w:color w:val="000000" w:themeColor="text1"/>
        </w:rPr>
        <w:t xml:space="preserve"> General Principle Of Gann’s Law Of Vibration</w:t>
      </w:r>
    </w:p>
    <w:p w:rsidR="00AE0A09" w:rsidRPr="007F44D3" w:rsidRDefault="00AE0A09" w:rsidP="00AE0A09">
      <w:pPr>
        <w:pStyle w:val="ListParagraph"/>
        <w:numPr>
          <w:ilvl w:val="0"/>
          <w:numId w:val="1"/>
        </w:numPr>
        <w:jc w:val="both"/>
        <w:rPr>
          <w:rFonts w:ascii="Arial" w:hAnsi="Arial" w:cs="Arial"/>
        </w:rPr>
      </w:pPr>
      <w:r w:rsidRPr="007F44D3">
        <w:rPr>
          <w:rFonts w:ascii="Arial" w:hAnsi="Arial" w:cs="Arial"/>
        </w:rPr>
        <w:t>When the overall vibration of a stock or commodity is in balance its price will maintain a constant rate of vibration (</w:t>
      </w:r>
      <w:proofErr w:type="spellStart"/>
      <w:r w:rsidRPr="007F44D3">
        <w:rPr>
          <w:rFonts w:ascii="Arial" w:hAnsi="Arial" w:cs="Arial"/>
        </w:rPr>
        <w:t>i.e.prices</w:t>
      </w:r>
      <w:proofErr w:type="spellEnd"/>
      <w:r w:rsidRPr="007F44D3">
        <w:rPr>
          <w:rFonts w:ascii="Arial" w:hAnsi="Arial" w:cs="Arial"/>
        </w:rPr>
        <w:t xml:space="preserve"> will form a trend). Consequently this overall rate of</w:t>
      </w:r>
    </w:p>
    <w:p w:rsidR="00AE0A09" w:rsidRPr="007F44D3" w:rsidRDefault="00AE0A09" w:rsidP="00AE0A09">
      <w:pPr>
        <w:pStyle w:val="ListParagraph"/>
        <w:jc w:val="both"/>
        <w:rPr>
          <w:rFonts w:ascii="Arial" w:hAnsi="Arial" w:cs="Arial"/>
        </w:rPr>
      </w:pPr>
      <w:r w:rsidRPr="007F44D3">
        <w:rPr>
          <w:rFonts w:ascii="Arial" w:hAnsi="Arial" w:cs="Arial"/>
        </w:rPr>
        <w:t>vibration (or trend line) can be precisely measured and future</w:t>
      </w:r>
      <w:r>
        <w:rPr>
          <w:rFonts w:ascii="Arial" w:hAnsi="Arial" w:cs="Arial"/>
        </w:rPr>
        <w:t xml:space="preserve"> </w:t>
      </w:r>
      <w:r w:rsidRPr="007F44D3">
        <w:rPr>
          <w:rFonts w:ascii="Arial" w:hAnsi="Arial" w:cs="Arial"/>
        </w:rPr>
        <w:t>prices forecast by means of the so-called Gann angles or Gann</w:t>
      </w:r>
      <w:r>
        <w:rPr>
          <w:rFonts w:ascii="Arial" w:hAnsi="Arial" w:cs="Arial"/>
        </w:rPr>
        <w:t xml:space="preserve"> </w:t>
      </w:r>
      <w:r w:rsidRPr="007F44D3">
        <w:rPr>
          <w:rFonts w:ascii="Arial" w:hAnsi="Arial" w:cs="Arial"/>
        </w:rPr>
        <w:t>fan lines (i.e. 1 x 1, 1 x 2, 1 x 4, 1 x 8 angles and their</w:t>
      </w:r>
      <w:r>
        <w:rPr>
          <w:rFonts w:ascii="Arial" w:hAnsi="Arial" w:cs="Arial"/>
        </w:rPr>
        <w:t xml:space="preserve"> </w:t>
      </w:r>
      <w:r w:rsidRPr="007F44D3">
        <w:rPr>
          <w:rFonts w:ascii="Arial" w:hAnsi="Arial" w:cs="Arial"/>
        </w:rPr>
        <w:t>subdivisions).“The power to determine the trend of the market is due to my</w:t>
      </w:r>
      <w:r>
        <w:rPr>
          <w:rFonts w:ascii="Arial" w:hAnsi="Arial" w:cs="Arial"/>
        </w:rPr>
        <w:t xml:space="preserve"> </w:t>
      </w:r>
      <w:r w:rsidRPr="007F44D3">
        <w:rPr>
          <w:rFonts w:ascii="Arial" w:hAnsi="Arial" w:cs="Arial"/>
        </w:rPr>
        <w:t>knowledge of the characteristics of each individual stock and a</w:t>
      </w:r>
      <w:r>
        <w:rPr>
          <w:rFonts w:ascii="Arial" w:hAnsi="Arial" w:cs="Arial"/>
        </w:rPr>
        <w:t xml:space="preserve"> </w:t>
      </w:r>
      <w:r w:rsidRPr="007F44D3">
        <w:rPr>
          <w:rFonts w:ascii="Arial" w:hAnsi="Arial" w:cs="Arial"/>
        </w:rPr>
        <w:t>certain grouping of different stocks under their proper rates of</w:t>
      </w:r>
      <w:r>
        <w:rPr>
          <w:rFonts w:ascii="Arial" w:hAnsi="Arial" w:cs="Arial"/>
        </w:rPr>
        <w:t xml:space="preserve"> </w:t>
      </w:r>
      <w:r w:rsidRPr="007F44D3">
        <w:rPr>
          <w:rFonts w:ascii="Arial" w:hAnsi="Arial" w:cs="Arial"/>
        </w:rPr>
        <w:t>vibration. Stocks are like electrons, atoms and molecules, which hold</w:t>
      </w:r>
      <w:r>
        <w:rPr>
          <w:rFonts w:ascii="Arial" w:hAnsi="Arial" w:cs="Arial"/>
        </w:rPr>
        <w:t xml:space="preserve"> </w:t>
      </w:r>
      <w:r w:rsidRPr="007F44D3">
        <w:rPr>
          <w:rFonts w:ascii="Arial" w:hAnsi="Arial" w:cs="Arial"/>
        </w:rPr>
        <w:t>persistently to their own individuality in response to the fundamental</w:t>
      </w:r>
      <w:r>
        <w:rPr>
          <w:rFonts w:ascii="Arial" w:hAnsi="Arial" w:cs="Arial"/>
        </w:rPr>
        <w:t xml:space="preserve"> </w:t>
      </w:r>
      <w:r w:rsidRPr="007F44D3">
        <w:rPr>
          <w:rFonts w:ascii="Arial" w:hAnsi="Arial" w:cs="Arial"/>
        </w:rPr>
        <w:t>Law Of Vibration….After exhaustive researches and investigations of</w:t>
      </w:r>
      <w:r>
        <w:rPr>
          <w:rFonts w:ascii="Arial" w:hAnsi="Arial" w:cs="Arial"/>
        </w:rPr>
        <w:t xml:space="preserve"> </w:t>
      </w:r>
      <w:r w:rsidRPr="007F44D3">
        <w:rPr>
          <w:rFonts w:ascii="Arial" w:hAnsi="Arial" w:cs="Arial"/>
        </w:rPr>
        <w:t>the known sciences, I discovered that the Law Of Vibration enabled</w:t>
      </w:r>
      <w:r>
        <w:rPr>
          <w:rFonts w:ascii="Arial" w:hAnsi="Arial" w:cs="Arial"/>
        </w:rPr>
        <w:t xml:space="preserve"> </w:t>
      </w:r>
      <w:r w:rsidRPr="007F44D3">
        <w:rPr>
          <w:rFonts w:ascii="Arial" w:hAnsi="Arial" w:cs="Arial"/>
        </w:rPr>
        <w:t>me to accurately determine the exact points to which stocks or</w:t>
      </w:r>
      <w:r>
        <w:rPr>
          <w:rFonts w:ascii="Arial" w:hAnsi="Arial" w:cs="Arial"/>
        </w:rPr>
        <w:t xml:space="preserve"> </w:t>
      </w:r>
      <w:r w:rsidRPr="007F44D3">
        <w:rPr>
          <w:rFonts w:ascii="Arial" w:hAnsi="Arial" w:cs="Arial"/>
        </w:rPr>
        <w:t>commodities should rise and fall within a given time.</w:t>
      </w:r>
      <w:r>
        <w:rPr>
          <w:rFonts w:ascii="Arial" w:hAnsi="Arial" w:cs="Arial"/>
        </w:rPr>
        <w:t xml:space="preserve"> </w:t>
      </w:r>
      <w:r w:rsidRPr="007F44D3">
        <w:rPr>
          <w:rFonts w:ascii="Arial" w:hAnsi="Arial" w:cs="Arial"/>
        </w:rPr>
        <w:t>The working</w:t>
      </w:r>
      <w:r>
        <w:rPr>
          <w:rFonts w:ascii="Arial" w:hAnsi="Arial" w:cs="Arial"/>
        </w:rPr>
        <w:t xml:space="preserve"> </w:t>
      </w:r>
      <w:r w:rsidRPr="007F44D3">
        <w:rPr>
          <w:rFonts w:ascii="Arial" w:hAnsi="Arial" w:cs="Arial"/>
        </w:rPr>
        <w:t>out of this law determines the cause and predicts the effect long</w:t>
      </w:r>
    </w:p>
    <w:p w:rsidR="00AE0A09" w:rsidRDefault="00AE0A09" w:rsidP="00AE0A09">
      <w:pPr>
        <w:pStyle w:val="ListParagraph"/>
        <w:jc w:val="both"/>
        <w:rPr>
          <w:rFonts w:ascii="Arial" w:hAnsi="Arial" w:cs="Arial"/>
        </w:rPr>
      </w:pPr>
      <w:proofErr w:type="gramStart"/>
      <w:r w:rsidRPr="007F44D3">
        <w:rPr>
          <w:rFonts w:ascii="Arial" w:hAnsi="Arial" w:cs="Arial"/>
        </w:rPr>
        <w:t>before</w:t>
      </w:r>
      <w:proofErr w:type="gramEnd"/>
      <w:r w:rsidRPr="007F44D3">
        <w:rPr>
          <w:rFonts w:ascii="Arial" w:hAnsi="Arial" w:cs="Arial"/>
        </w:rPr>
        <w:t xml:space="preserve"> the Street is aware of either”(Ticker interview).</w:t>
      </w:r>
    </w:p>
    <w:p w:rsidR="00AE0A09" w:rsidRDefault="00AE0A09" w:rsidP="00AE0A09">
      <w:pPr>
        <w:pStyle w:val="ListParagraph"/>
        <w:jc w:val="both"/>
        <w:rPr>
          <w:rFonts w:ascii="Arial" w:hAnsi="Arial" w:cs="Arial"/>
        </w:rPr>
      </w:pPr>
    </w:p>
    <w:p w:rsidR="00AE0A09" w:rsidRPr="009051CA" w:rsidRDefault="00AE0A09" w:rsidP="00AE0A09">
      <w:pPr>
        <w:pStyle w:val="ListParagraph"/>
        <w:numPr>
          <w:ilvl w:val="0"/>
          <w:numId w:val="1"/>
        </w:numPr>
        <w:jc w:val="both"/>
        <w:rPr>
          <w:rFonts w:ascii="Arial" w:hAnsi="Arial" w:cs="Arial"/>
        </w:rPr>
      </w:pPr>
      <w:r w:rsidRPr="009051CA">
        <w:rPr>
          <w:rFonts w:ascii="Arial" w:hAnsi="Arial" w:cs="Arial"/>
        </w:rPr>
        <w:t>These principles can be applied to forecast the trend of stocks or commodities over multiple time frames. For example, a minor impulse may produce a price movement with a specific</w:t>
      </w:r>
      <w:r>
        <w:rPr>
          <w:rFonts w:ascii="Arial" w:hAnsi="Arial" w:cs="Arial"/>
        </w:rPr>
        <w:t xml:space="preserve"> </w:t>
      </w:r>
      <w:r w:rsidRPr="009051CA">
        <w:rPr>
          <w:rFonts w:ascii="Arial" w:hAnsi="Arial" w:cs="Arial"/>
        </w:rPr>
        <w:t>rate of vibration that lasts only a few hours. Alternatively, a major impulse may produce a price movement with a specific rate of vibration that lasts for a number of years (e.g. the rise in the Dow Jones Industrial Average from 1921 to 1929). “The law which I have applied will not only give these long cycles or swings, but the daily and even hourly movements of stocks</w:t>
      </w:r>
      <w:proofErr w:type="gramStart"/>
      <w:r w:rsidRPr="009051CA">
        <w:rPr>
          <w:rFonts w:ascii="Arial" w:hAnsi="Arial" w:cs="Arial"/>
        </w:rPr>
        <w:t>”(</w:t>
      </w:r>
      <w:proofErr w:type="gramEnd"/>
      <w:r w:rsidRPr="009051CA">
        <w:rPr>
          <w:rFonts w:ascii="Arial" w:hAnsi="Arial" w:cs="Arial"/>
        </w:rPr>
        <w:t>Ticker</w:t>
      </w:r>
      <w:r>
        <w:rPr>
          <w:rFonts w:ascii="Arial" w:hAnsi="Arial" w:cs="Arial"/>
        </w:rPr>
        <w:t xml:space="preserve"> </w:t>
      </w:r>
      <w:r w:rsidRPr="009051CA">
        <w:rPr>
          <w:rFonts w:ascii="Arial" w:hAnsi="Arial" w:cs="Arial"/>
        </w:rPr>
        <w:t>interview).</w:t>
      </w:r>
    </w:p>
    <w:p w:rsidR="00AE0A09" w:rsidRDefault="00AE0A09" w:rsidP="00AE0A09">
      <w:pPr>
        <w:pStyle w:val="ListParagraph"/>
        <w:jc w:val="both"/>
        <w:rPr>
          <w:rFonts w:ascii="Arial" w:hAnsi="Arial" w:cs="Arial"/>
        </w:rPr>
      </w:pPr>
    </w:p>
    <w:p w:rsidR="00AE0A09" w:rsidRDefault="00AE0A09" w:rsidP="00AE0A09">
      <w:pPr>
        <w:pStyle w:val="ListParagraph"/>
        <w:numPr>
          <w:ilvl w:val="0"/>
          <w:numId w:val="1"/>
        </w:numPr>
        <w:jc w:val="both"/>
        <w:rPr>
          <w:rFonts w:ascii="Arial" w:hAnsi="Arial" w:cs="Arial"/>
        </w:rPr>
      </w:pPr>
      <w:r w:rsidRPr="009051CA">
        <w:rPr>
          <w:rFonts w:ascii="Arial" w:hAnsi="Arial" w:cs="Arial"/>
        </w:rPr>
        <w:t>It is thought that Gann believed the external energy/vibration acting on a stock or commodity is subject to astrological influences (although he does not explicitly state this in his Ticke</w:t>
      </w:r>
      <w:r>
        <w:rPr>
          <w:rFonts w:ascii="Arial" w:hAnsi="Arial" w:cs="Arial"/>
        </w:rPr>
        <w:t>r</w:t>
      </w:r>
      <w:r w:rsidRPr="009051CA">
        <w:rPr>
          <w:rFonts w:ascii="Arial" w:hAnsi="Arial" w:cs="Arial"/>
        </w:rPr>
        <w:t xml:space="preserve"> interview).Rediscovering Gann’s Law of Vibration By James Smithson16 MARKET TECHNICIAN Issue 60 – December 2007</w:t>
      </w:r>
      <w:r>
        <w:rPr>
          <w:rFonts w:ascii="Arial" w:hAnsi="Arial" w:cs="Arial"/>
        </w:rPr>
        <w:t>.</w:t>
      </w:r>
    </w:p>
    <w:p w:rsidR="00AE0A09" w:rsidRDefault="00AE0A09" w:rsidP="00AE0A09">
      <w:pPr>
        <w:pStyle w:val="ListParagraph"/>
        <w:jc w:val="both"/>
        <w:rPr>
          <w:rFonts w:ascii="Arial" w:hAnsi="Arial" w:cs="Arial"/>
        </w:rPr>
      </w:pPr>
    </w:p>
    <w:p w:rsidR="00AE0A09" w:rsidRDefault="00AE0A09" w:rsidP="00AE0A09">
      <w:pPr>
        <w:pStyle w:val="ListParagraph"/>
        <w:numPr>
          <w:ilvl w:val="0"/>
          <w:numId w:val="1"/>
        </w:numPr>
        <w:jc w:val="both"/>
        <w:rPr>
          <w:rFonts w:ascii="Arial" w:hAnsi="Arial" w:cs="Arial"/>
        </w:rPr>
      </w:pPr>
      <w:r w:rsidRPr="009051CA">
        <w:rPr>
          <w:rFonts w:ascii="Arial" w:hAnsi="Arial" w:cs="Arial"/>
        </w:rPr>
        <w:t>It could be these astrological influences to which Gann was referring when he described market trends as acting in a way that is analogous to radio waves; i.e. they have a specific</w:t>
      </w:r>
      <w:r>
        <w:rPr>
          <w:rFonts w:ascii="Arial" w:hAnsi="Arial" w:cs="Arial"/>
        </w:rPr>
        <w:t xml:space="preserve"> </w:t>
      </w:r>
      <w:r w:rsidRPr="009051CA">
        <w:rPr>
          <w:rFonts w:ascii="Arial" w:hAnsi="Arial" w:cs="Arial"/>
        </w:rPr>
        <w:t>Wave length, they travel through space and they are received by and influence those stocks and commodities that vibrate with a resonant frequency.</w:t>
      </w:r>
      <w:r>
        <w:rPr>
          <w:rFonts w:ascii="Arial" w:hAnsi="Arial" w:cs="Arial"/>
        </w:rPr>
        <w:t xml:space="preserve"> </w:t>
      </w:r>
      <w:r w:rsidRPr="009051CA">
        <w:rPr>
          <w:rFonts w:ascii="Arial" w:hAnsi="Arial" w:cs="Arial"/>
        </w:rPr>
        <w:t>“It is impossible here to give an adequate idea of the Law of Vibration as I apply it to the markets. However, the layman may be able to</w:t>
      </w:r>
      <w:r>
        <w:rPr>
          <w:rFonts w:ascii="Arial" w:hAnsi="Arial" w:cs="Arial"/>
        </w:rPr>
        <w:t xml:space="preserve"> </w:t>
      </w:r>
      <w:r w:rsidRPr="009051CA">
        <w:rPr>
          <w:rFonts w:ascii="Arial" w:hAnsi="Arial" w:cs="Arial"/>
        </w:rPr>
        <w:t>grasp some of the principles when I state that the Law of Vibration is the fundamental law upon which wireless telegraphy, wireless telephones and phonographs are based”(Ticker interview).</w:t>
      </w:r>
    </w:p>
    <w:p w:rsidR="00AE0A09" w:rsidRPr="009051CA" w:rsidRDefault="009F6CD2" w:rsidP="00AE0A09">
      <w:pPr>
        <w:rPr>
          <w:rFonts w:cs="Arial"/>
          <w:b/>
          <w:color w:val="000000" w:themeColor="text1"/>
          <w:sz w:val="20"/>
          <w:szCs w:val="20"/>
        </w:rPr>
      </w:pPr>
      <w:hyperlink r:id="rId8" w:history="1">
        <w:r w:rsidR="00AE0A09" w:rsidRPr="009051CA">
          <w:rPr>
            <w:rStyle w:val="Hyperlink"/>
            <w:rFonts w:cs="Arial"/>
            <w:b/>
            <w:color w:val="000000" w:themeColor="text1"/>
            <w:sz w:val="20"/>
            <w:szCs w:val="20"/>
          </w:rPr>
          <w:t>www.stocktradingfundamentals.com</w:t>
        </w:r>
      </w:hyperlink>
      <w:r w:rsidR="00AE0A09" w:rsidRPr="009051CA">
        <w:rPr>
          <w:rFonts w:cs="Arial"/>
          <w:b/>
          <w:color w:val="000000" w:themeColor="text1"/>
          <w:sz w:val="20"/>
          <w:szCs w:val="20"/>
        </w:rPr>
        <w:t xml:space="preserve">                                                                                                                                    0</w:t>
      </w:r>
      <w:r w:rsidR="00AE0A09">
        <w:rPr>
          <w:rFonts w:cs="Arial"/>
          <w:b/>
          <w:color w:val="000000" w:themeColor="text1"/>
          <w:sz w:val="20"/>
          <w:szCs w:val="20"/>
        </w:rPr>
        <w:t>2</w:t>
      </w:r>
    </w:p>
    <w:p w:rsidR="00AE0A09" w:rsidRPr="00411E64" w:rsidRDefault="00AE0A09" w:rsidP="00AE0A09">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DF20A5">
        <w:rPr>
          <w:rFonts w:ascii="Harlow Solid Italic" w:hAnsi="Harlow Solid Italic" w:cs="Arial"/>
          <w:noProof/>
          <w:color w:val="000000" w:themeColor="text1"/>
          <w:sz w:val="22"/>
          <w:szCs w:val="22"/>
        </w:rPr>
        <w:lastRenderedPageBreak/>
        <w:drawing>
          <wp:inline distT="0" distB="0" distL="0" distR="0">
            <wp:extent cx="1066800" cy="430027"/>
            <wp:effectExtent l="19050" t="0" r="0" b="0"/>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70494" cy="431516"/>
                    </a:xfrm>
                    <a:prstGeom prst="rect">
                      <a:avLst/>
                    </a:prstGeom>
                    <a:noFill/>
                    <a:ln w="9525">
                      <a:noFill/>
                      <a:miter lim="800000"/>
                      <a:headEnd/>
                      <a:tailEnd/>
                    </a:ln>
                  </pic:spPr>
                </pic:pic>
              </a:graphicData>
            </a:graphic>
          </wp:inline>
        </w:drawing>
      </w:r>
      <w:r w:rsidR="009F6CD2">
        <w:rPr>
          <w:rFonts w:ascii="Harlow Solid Italic" w:hAnsi="Harlow Solid Italic" w:cs="Arial"/>
          <w:noProof/>
          <w:color w:val="000000" w:themeColor="text1"/>
          <w:sz w:val="22"/>
          <w:szCs w:val="22"/>
        </w:rPr>
        <w:pict>
          <v:rect id="_x0000_s1058" style="position:absolute;margin-left:-11.25pt;margin-top:47.25pt;width:497.25pt;height:615.75pt;z-index:-251635712;mso-position-horizontal-relative:text;mso-position-vertical-relative:text"/>
        </w:pict>
      </w:r>
      <w:r w:rsidR="009F6CD2">
        <w:rPr>
          <w:rFonts w:ascii="Harlow Solid Italic" w:hAnsi="Harlow Solid Italic" w:cs="Arial"/>
          <w:noProof/>
          <w:color w:val="000000" w:themeColor="text1"/>
          <w:sz w:val="22"/>
          <w:szCs w:val="22"/>
        </w:rPr>
        <w:pict>
          <v:shape id="_x0000_s1059" type="#_x0000_t32" style="position:absolute;margin-left:-11.25pt;margin-top:47.25pt;width:497.25pt;height:0;z-index:251681792;mso-position-horizontal-relative:text;mso-position-vertical-relative:text" o:connectortype="straight"/>
        </w:pict>
      </w:r>
      <w:r w:rsidR="009F6CD2">
        <w:rPr>
          <w:rFonts w:ascii="Harlow Solid Italic" w:hAnsi="Harlow Solid Italic" w:cs="Arial"/>
          <w:noProof/>
          <w:color w:val="000000" w:themeColor="text1"/>
          <w:sz w:val="22"/>
          <w:szCs w:val="22"/>
        </w:rPr>
        <w:pict>
          <v:rect id="_x0000_s1060" style="position:absolute;margin-left:-11.25pt;margin-top:-.75pt;width:497.25pt;height:48pt;z-index:-251633664;mso-position-horizontal-relative:text;mso-position-vertical-relative:text"/>
        </w:pic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Technical Analysis                                </w:t>
      </w:r>
    </w:p>
    <w:p w:rsidR="00AE0A09" w:rsidRPr="00411E64" w:rsidRDefault="00AE0A09" w:rsidP="00AE0A09">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r w:rsidRPr="00411E64">
        <w:rPr>
          <w:rFonts w:ascii="Arial" w:hAnsi="Arial" w:cs="Arial"/>
          <w:color w:val="000000" w:themeColor="text1"/>
          <w:sz w:val="22"/>
          <w:szCs w:val="22"/>
        </w:rPr>
        <w:t xml:space="preserve">                                                                                                                                                                 </w:t>
      </w:r>
      <w:r w:rsidRPr="00411E64">
        <w:rPr>
          <w:rFonts w:ascii="Arial" w:hAnsi="Arial" w:cs="Arial"/>
          <w:noProof/>
          <w:color w:val="000000" w:themeColor="text1"/>
          <w:sz w:val="22"/>
          <w:szCs w:val="22"/>
        </w:rPr>
        <w:t xml:space="preserve">                                            </w:t>
      </w:r>
    </w:p>
    <w:p w:rsidR="00AE0A09" w:rsidRDefault="00AE0A09" w:rsidP="00AE0A09">
      <w:pPr>
        <w:rPr>
          <w:rFonts w:ascii="Arial" w:hAnsi="Arial" w:cs="Arial"/>
          <w:b/>
          <w:color w:val="000000" w:themeColor="text1"/>
        </w:rPr>
      </w:pPr>
      <w:proofErr w:type="gramStart"/>
      <w:r w:rsidRPr="00411E64">
        <w:rPr>
          <w:rFonts w:ascii="Arial" w:hAnsi="Arial" w:cs="Arial"/>
          <w:b/>
          <w:color w:val="000000" w:themeColor="text1"/>
        </w:rPr>
        <w:t>2.</w:t>
      </w:r>
      <w:r>
        <w:rPr>
          <w:rFonts w:ascii="Arial" w:hAnsi="Arial" w:cs="Arial"/>
          <w:b/>
          <w:color w:val="000000" w:themeColor="text1"/>
        </w:rPr>
        <w:t xml:space="preserve">10 </w:t>
      </w:r>
      <w:r w:rsidRPr="00411E64">
        <w:rPr>
          <w:rFonts w:ascii="Arial" w:hAnsi="Arial" w:cs="Arial"/>
          <w:b/>
          <w:color w:val="000000" w:themeColor="text1"/>
        </w:rPr>
        <w:t>:</w:t>
      </w:r>
      <w:proofErr w:type="gramEnd"/>
      <w:r w:rsidRPr="00411E64">
        <w:rPr>
          <w:rFonts w:ascii="Arial" w:hAnsi="Arial" w:cs="Arial"/>
          <w:b/>
          <w:color w:val="000000" w:themeColor="text1"/>
        </w:rPr>
        <w:t xml:space="preserve"> </w:t>
      </w:r>
      <w:r>
        <w:rPr>
          <w:rFonts w:ascii="Arial" w:hAnsi="Arial" w:cs="Arial"/>
          <w:b/>
          <w:color w:val="000000" w:themeColor="text1"/>
        </w:rPr>
        <w:t>W. D. Gann’s Techniques of Analysis and Trading</w:t>
      </w:r>
    </w:p>
    <w:p w:rsidR="00AE0A09" w:rsidRDefault="00AE0A09" w:rsidP="00AE0A09">
      <w:pPr>
        <w:pStyle w:val="ListParagraph"/>
        <w:numPr>
          <w:ilvl w:val="2"/>
          <w:numId w:val="2"/>
        </w:numPr>
        <w:rPr>
          <w:rFonts w:ascii="Arial" w:hAnsi="Arial" w:cs="Arial"/>
          <w:b/>
          <w:color w:val="000000" w:themeColor="text1"/>
        </w:rPr>
      </w:pPr>
      <w:r w:rsidRPr="009051CA">
        <w:rPr>
          <w:rFonts w:ascii="Arial" w:hAnsi="Arial" w:cs="Arial"/>
          <w:b/>
          <w:color w:val="000000" w:themeColor="text1"/>
        </w:rPr>
        <w:t xml:space="preserve">: </w:t>
      </w:r>
      <w:r>
        <w:rPr>
          <w:rFonts w:ascii="Arial" w:hAnsi="Arial" w:cs="Arial"/>
          <w:b/>
          <w:color w:val="000000" w:themeColor="text1"/>
        </w:rPr>
        <w:t xml:space="preserve"> </w:t>
      </w:r>
      <w:r w:rsidRPr="00865A48">
        <w:rPr>
          <w:rFonts w:ascii="Arial" w:hAnsi="Arial" w:cs="Arial"/>
          <w:b/>
          <w:color w:val="000000" w:themeColor="text1"/>
        </w:rPr>
        <w:t>General Principle Of Gann’s Law Of Vibration</w:t>
      </w:r>
    </w:p>
    <w:p w:rsidR="00AE0A09" w:rsidRPr="00865A48" w:rsidRDefault="00AE0A09" w:rsidP="00AE0A09">
      <w:pPr>
        <w:pStyle w:val="ListParagraph"/>
        <w:rPr>
          <w:rFonts w:ascii="Arial" w:hAnsi="Arial" w:cs="Arial"/>
          <w:b/>
          <w:color w:val="000000" w:themeColor="text1"/>
        </w:rPr>
      </w:pPr>
    </w:p>
    <w:p w:rsidR="00AE0A09" w:rsidRDefault="00AE0A09" w:rsidP="00AE0A09">
      <w:pPr>
        <w:pStyle w:val="ListParagraph"/>
        <w:numPr>
          <w:ilvl w:val="0"/>
          <w:numId w:val="1"/>
        </w:numPr>
        <w:jc w:val="both"/>
        <w:rPr>
          <w:rFonts w:ascii="Arial" w:hAnsi="Arial" w:cs="Arial"/>
        </w:rPr>
      </w:pPr>
      <w:r w:rsidRPr="0047181F">
        <w:rPr>
          <w:rFonts w:ascii="Arial" w:hAnsi="Arial" w:cs="Arial"/>
        </w:rPr>
        <w:t>From time to time a stock or commodity will lose its sensitivity (or receptivity) to certain influences (astrological or otherwise). As a consequence it will become inert (i.e. its rate of vibration will fall) and its price will typically enter a downtrend</w:t>
      </w:r>
      <w:proofErr w:type="gramStart"/>
      <w:r w:rsidRPr="0047181F">
        <w:rPr>
          <w:rFonts w:ascii="Arial" w:hAnsi="Arial" w:cs="Arial"/>
        </w:rPr>
        <w:t>.“</w:t>
      </w:r>
      <w:proofErr w:type="gramEnd"/>
      <w:r w:rsidRPr="0047181F">
        <w:rPr>
          <w:rFonts w:ascii="Arial" w:hAnsi="Arial" w:cs="Arial"/>
        </w:rPr>
        <w:t>Stocks create their own field of action and power; power to attract and repel, which principle explains why certain stocks at times lead the market and ‘turn dead’ at other times</w:t>
      </w:r>
      <w:proofErr w:type="gramStart"/>
      <w:r w:rsidRPr="0047181F">
        <w:rPr>
          <w:rFonts w:ascii="Arial" w:hAnsi="Arial" w:cs="Arial"/>
        </w:rPr>
        <w:t>”(</w:t>
      </w:r>
      <w:proofErr w:type="gramEnd"/>
      <w:r w:rsidRPr="0047181F">
        <w:rPr>
          <w:rFonts w:ascii="Arial" w:hAnsi="Arial" w:cs="Arial"/>
        </w:rPr>
        <w:t>Ticker interview).Thus, if the assumption that astrology plays an important role in Gann’s method of forecasting markets is correct, the key technique in applying the Law of Vibration is to accurately identify the major astrological influence driving a particular stock or commodity. It is then necessary to identify the resultant rate of vibration and to forecast how future astrological influences will</w:t>
      </w:r>
      <w:r>
        <w:rPr>
          <w:rFonts w:ascii="Arial" w:hAnsi="Arial" w:cs="Arial"/>
        </w:rPr>
        <w:t xml:space="preserve"> </w:t>
      </w:r>
      <w:r w:rsidRPr="0047181F">
        <w:rPr>
          <w:rFonts w:ascii="Arial" w:hAnsi="Arial" w:cs="Arial"/>
        </w:rPr>
        <w:t>impact this rate of vibration</w:t>
      </w:r>
      <w:proofErr w:type="gramStart"/>
      <w:r w:rsidRPr="0047181F">
        <w:rPr>
          <w:rFonts w:ascii="Arial" w:hAnsi="Arial" w:cs="Arial"/>
        </w:rPr>
        <w:t>.“</w:t>
      </w:r>
      <w:proofErr w:type="gramEnd"/>
      <w:r w:rsidRPr="0047181F">
        <w:rPr>
          <w:rFonts w:ascii="Arial" w:hAnsi="Arial" w:cs="Arial"/>
        </w:rPr>
        <w:t>By my method I can determine the vibration of each stock and by also taking certain time values into consideration I can in the majority of cases tell exactly what the stock will do under given conditions” (Ticker interview).</w:t>
      </w: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AE0A09" w:rsidRDefault="00AE0A09" w:rsidP="00AE0A09">
      <w:pPr>
        <w:ind w:left="360"/>
        <w:rPr>
          <w:b/>
        </w:rPr>
      </w:pPr>
    </w:p>
    <w:p w:rsidR="007C7208" w:rsidRDefault="009F6CD2" w:rsidP="00AE0A09">
      <w:pPr>
        <w:rPr>
          <w:rFonts w:cs="Arial"/>
          <w:b/>
          <w:color w:val="000000" w:themeColor="text1"/>
          <w:sz w:val="20"/>
          <w:szCs w:val="20"/>
        </w:rPr>
      </w:pPr>
      <w:hyperlink r:id="rId9" w:history="1">
        <w:r w:rsidR="00AE0A09" w:rsidRPr="009051CA">
          <w:rPr>
            <w:rStyle w:val="Hyperlink"/>
            <w:rFonts w:cs="Arial"/>
            <w:b/>
            <w:color w:val="000000" w:themeColor="text1"/>
            <w:sz w:val="20"/>
            <w:szCs w:val="20"/>
          </w:rPr>
          <w:t>www.stocktradingfundamentals.com</w:t>
        </w:r>
      </w:hyperlink>
      <w:r w:rsidR="00AE0A09" w:rsidRPr="009051CA">
        <w:rPr>
          <w:rFonts w:cs="Arial"/>
          <w:b/>
          <w:color w:val="000000" w:themeColor="text1"/>
          <w:sz w:val="20"/>
          <w:szCs w:val="20"/>
        </w:rPr>
        <w:t xml:space="preserve">                                                                                                                                    0</w:t>
      </w:r>
      <w:r w:rsidR="00AE0A09">
        <w:rPr>
          <w:rFonts w:cs="Arial"/>
          <w:b/>
          <w:color w:val="000000" w:themeColor="text1"/>
          <w:sz w:val="20"/>
          <w:szCs w:val="20"/>
        </w:rPr>
        <w:t>3</w:t>
      </w:r>
    </w:p>
    <w:sectPr w:rsidR="007C7208" w:rsidSect="007C7208">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6330E"/>
    <w:multiLevelType w:val="multilevel"/>
    <w:tmpl w:val="B5249482"/>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DA512BA"/>
    <w:multiLevelType w:val="hybridMultilevel"/>
    <w:tmpl w:val="5DCCF8A8"/>
    <w:lvl w:ilvl="0" w:tplc="E278D3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C7208"/>
    <w:rsid w:val="002255F9"/>
    <w:rsid w:val="007C7208"/>
    <w:rsid w:val="009F6CD2"/>
    <w:rsid w:val="00AE0A09"/>
    <w:rsid w:val="00E67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53"/>
        <o:r id="V:Rule8" type="connector" idref="#_x0000_s1042"/>
        <o:r id="V:Rule9" type="connector" idref="#_x0000_s1036"/>
        <o:r id="V:Rule10" type="connector" idref="#_x0000_s1047"/>
        <o:r id="V:Rule11" type="connector" idref="#_x0000_s1059"/>
        <o:r id="V:Rule12"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2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C7208"/>
    <w:rPr>
      <w:color w:val="0000FF"/>
      <w:u w:val="single"/>
    </w:rPr>
  </w:style>
  <w:style w:type="paragraph" w:styleId="NormalWeb">
    <w:name w:val="Normal (Web)"/>
    <w:basedOn w:val="Normal"/>
    <w:uiPriority w:val="99"/>
    <w:unhideWhenUsed/>
    <w:rsid w:val="007C72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7208"/>
    <w:pPr>
      <w:ind w:left="720"/>
      <w:contextualSpacing/>
    </w:pPr>
  </w:style>
  <w:style w:type="paragraph" w:styleId="BalloonText">
    <w:name w:val="Balloon Text"/>
    <w:basedOn w:val="Normal"/>
    <w:link w:val="BalloonTextChar"/>
    <w:uiPriority w:val="99"/>
    <w:semiHidden/>
    <w:unhideWhenUsed/>
    <w:rsid w:val="007C7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08"/>
    <w:rPr>
      <w:rFonts w:ascii="Tahoma" w:hAnsi="Tahoma" w:cs="Tahoma"/>
      <w:sz w:val="16"/>
      <w:szCs w:val="16"/>
    </w:rPr>
  </w:style>
  <w:style w:type="paragraph" w:styleId="NoSpacing">
    <w:name w:val="No Spacing"/>
    <w:link w:val="NoSpacingChar"/>
    <w:uiPriority w:val="1"/>
    <w:qFormat/>
    <w:rsid w:val="007C7208"/>
    <w:pPr>
      <w:spacing w:after="0" w:line="240" w:lineRule="auto"/>
    </w:pPr>
    <w:rPr>
      <w:rFonts w:eastAsiaTheme="minorEastAsia"/>
    </w:rPr>
  </w:style>
  <w:style w:type="character" w:customStyle="1" w:styleId="NoSpacingChar">
    <w:name w:val="No Spacing Char"/>
    <w:basedOn w:val="DefaultParagraphFont"/>
    <w:link w:val="NoSpacing"/>
    <w:uiPriority w:val="1"/>
    <w:rsid w:val="007C720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cktradingfundamentals.com" TargetMode="External"/><Relationship Id="rId3" Type="http://schemas.openxmlformats.org/officeDocument/2006/relationships/styles" Target="styles.xml"/><Relationship Id="rId7" Type="http://schemas.openxmlformats.org/officeDocument/2006/relationships/hyperlink" Target="http://www.stocktradingfundamental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ocktradingfundamental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514316F1634E639C393958E25F21E4"/>
        <w:category>
          <w:name w:val="General"/>
          <w:gallery w:val="placeholder"/>
        </w:category>
        <w:types>
          <w:type w:val="bbPlcHdr"/>
        </w:types>
        <w:behaviors>
          <w:behavior w:val="content"/>
        </w:behaviors>
        <w:guid w:val="{594CEE1D-6BD8-4606-8264-34249A130B29}"/>
      </w:docPartPr>
      <w:docPartBody>
        <w:p w:rsidR="00F55631" w:rsidRDefault="00787DBB" w:rsidP="00787DBB">
          <w:pPr>
            <w:pStyle w:val="E3514316F1634E639C393958E25F21E4"/>
          </w:pPr>
          <w:r>
            <w:rPr>
              <w:rFonts w:asciiTheme="majorHAnsi" w:eastAsiaTheme="majorEastAsia" w:hAnsiTheme="majorHAnsi" w:cstheme="majorBidi"/>
              <w:b/>
              <w:bCs/>
              <w:color w:val="365F91" w:themeColor="accent1" w:themeShade="BF"/>
              <w:sz w:val="48"/>
              <w:szCs w:val="48"/>
            </w:rPr>
            <w:t>[Type the document title]</w:t>
          </w:r>
        </w:p>
      </w:docPartBody>
    </w:docPart>
    <w:docPart>
      <w:docPartPr>
        <w:name w:val="2368118A97854E6389AACA3BBD668740"/>
        <w:category>
          <w:name w:val="General"/>
          <w:gallery w:val="placeholder"/>
        </w:category>
        <w:types>
          <w:type w:val="bbPlcHdr"/>
        </w:types>
        <w:behaviors>
          <w:behavior w:val="content"/>
        </w:behaviors>
        <w:guid w:val="{D97AB87A-F0F6-4FA4-B453-36A8378A0EC3}"/>
      </w:docPartPr>
      <w:docPartBody>
        <w:p w:rsidR="00F55631" w:rsidRDefault="00787DBB" w:rsidP="00787DBB">
          <w:pPr>
            <w:pStyle w:val="2368118A97854E6389AACA3BBD668740"/>
          </w:pPr>
          <w:r>
            <w:rPr>
              <w:color w:val="484329" w:themeColor="background2" w:themeShade="3F"/>
              <w:sz w:val="28"/>
              <w:szCs w:val="28"/>
            </w:rPr>
            <w:t>[Type the document subtitle]</w:t>
          </w:r>
        </w:p>
      </w:docPartBody>
    </w:docPart>
    <w:docPart>
      <w:docPartPr>
        <w:name w:val="13ADE93A4EAF4FBCAED13717AE420AA4"/>
        <w:category>
          <w:name w:val="General"/>
          <w:gallery w:val="placeholder"/>
        </w:category>
        <w:types>
          <w:type w:val="bbPlcHdr"/>
        </w:types>
        <w:behaviors>
          <w:behavior w:val="content"/>
        </w:behaviors>
        <w:guid w:val="{DB71F991-DE98-466C-8FC4-DB9FE884C79D}"/>
      </w:docPartPr>
      <w:docPartBody>
        <w:p w:rsidR="00F55631" w:rsidRDefault="00787DBB" w:rsidP="00787DBB">
          <w:pPr>
            <w:pStyle w:val="13ADE93A4EAF4FBCAED13717AE420AA4"/>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87DBB"/>
    <w:rsid w:val="005F44D0"/>
    <w:rsid w:val="00787DBB"/>
    <w:rsid w:val="00F55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6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514316F1634E639C393958E25F21E4">
    <w:name w:val="E3514316F1634E639C393958E25F21E4"/>
    <w:rsid w:val="00787DBB"/>
  </w:style>
  <w:style w:type="paragraph" w:customStyle="1" w:styleId="2368118A97854E6389AACA3BBD668740">
    <w:name w:val="2368118A97854E6389AACA3BBD668740"/>
    <w:rsid w:val="00787DBB"/>
  </w:style>
  <w:style w:type="paragraph" w:customStyle="1" w:styleId="13ADE93A4EAF4FBCAED13717AE420AA4">
    <w:name w:val="13ADE93A4EAF4FBCAED13717AE420AA4"/>
    <w:rsid w:val="00787DBB"/>
  </w:style>
  <w:style w:type="paragraph" w:customStyle="1" w:styleId="4FB7152F4F46486C8A8C6125726E99DB">
    <w:name w:val="4FB7152F4F46486C8A8C6125726E99DB"/>
    <w:rsid w:val="00787DBB"/>
  </w:style>
  <w:style w:type="paragraph" w:customStyle="1" w:styleId="DBE8D7F698D142A18D130B3722AF26A4">
    <w:name w:val="DBE8D7F698D142A18D130B3722AF26A4"/>
    <w:rsid w:val="00787DB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Gann in his work has explicitly proved that all Stocks and Commodities vibrate. He has devised a mathematical formula for calculating the rate of vibration which is called “ Gann Angle Theory”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W D Gann Law Of Vibration</dc:title>
  <dc:subject>Exert from our Book On Gann Angle Theory</dc:subject>
  <dc:creator>Swayam Academy , 403 - 4th Floor , Richmond Plaza, Richmond Circle , Banglore – 560 025 .                                     email : feedback@stocktradingfundamentals.com                  Telephone : +919243 727272</dc:creator>
  <cp:keywords/>
  <dc:description/>
  <cp:lastModifiedBy>Swayam Academy</cp:lastModifiedBy>
  <cp:revision>3</cp:revision>
  <dcterms:created xsi:type="dcterms:W3CDTF">2012-03-28T06:27:00Z</dcterms:created>
  <dcterms:modified xsi:type="dcterms:W3CDTF">2012-03-28T07:27:00Z</dcterms:modified>
</cp:coreProperties>
</file>